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McAdams Kevin Lewis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ARRIVE AI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FALL 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FISHERS,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Arrive AI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ARAI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87,413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87,413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87,413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were granted on July 6, 2026, which vest on June 30, 2027. The RSUs have been issued pursuant to the Company's 2023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do not expire, they either vest or are canceled prior to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Todd Pepmeier as Attorney-in-Fact for Kevin McAdams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0081" TargetMode="External"/><Relationship Id="rId5" Type="http://schemas.openxmlformats.org/officeDocument/2006/relationships/hyperlink" Target="http://www.sec.gov/cgi-bin/browse-edgar?action=getcompany&amp;CIK=0001818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3295</Characters>
  <CharactersWithSpaces>3850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