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3_edei--DocumentType_c20260727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val="false"/>
          <w:i w:val="false"/>
          <w:caps w:val="false"/>
          <w:smallCaps w:val="false"/>
          <w:sz w:val="20"/>
        </w:rPr>
        <w:t>July 27,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Arrive AI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xdx_90C_edei--EntityFileNumber_c20260727"/>
      <w:bookmarkEnd w:id="5"/>
      <w:r>
        <w:rPr>
          <w:rFonts w:ascii="Times New Roman;Times;Serif" w:hAnsi="Times New Roman;Times;Serif"/>
          <w:b/>
          <w:i w:val="false"/>
          <w:caps w:val="false"/>
          <w:smallCaps w:val="false"/>
          <w:sz w:val="20"/>
        </w:rPr>
        <w:t>001-42645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p>
      <w:pPr>
        <w:pStyle w:val="TextBody"/>
        <w:bidi w:val="0"/>
        <w:spacing w:before="0" w:after="0"/>
        <w:ind w:left="0" w:right="0" w:hanging="0"/>
        <w:jc w:val="center"/>
        <w:rPr>
          <w:caps w:val="false"/>
          <w:smallCaps w:val="false"/>
        </w:rPr>
      </w:pPr>
      <w:r>
        <w:rPr>
          <w:caps w:val="false"/>
          <w:smallCaps w:val="false"/>
        </w:rPr>
        <w:t> </w:t>
      </w:r>
    </w:p>
    <w:tbl>
      <w:tblPr>
        <w:tblW w:w="4165" w:type="dxa"/>
        <w:jc w:val="left"/>
        <w:tblInd w:w="0" w:type="dxa"/>
        <w:tblLayout w:type="fixed"/>
        <w:tblCellMar>
          <w:top w:w="0" w:type="dxa"/>
          <w:left w:w="0" w:type="dxa"/>
          <w:bottom w:w="28" w:type="dxa"/>
          <w:right w:w="0" w:type="dxa"/>
        </w:tblCellMar>
      </w:tblPr>
      <w:tblGrid>
        <w:gridCol w:w="2210"/>
        <w:gridCol w:w="60"/>
        <w:gridCol w:w="1895"/>
      </w:tblGrid>
      <w:tr>
        <w:trPr/>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5_edei--EntityIncorporationStateCo"/>
            <w:bookmarkEnd w:id="6"/>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7" w:name="xdx_90A_edei--EntityTaxIdentificationNum"/>
            <w:bookmarkEnd w:id="7"/>
            <w:r>
              <w:rPr>
                <w:rFonts w:ascii="Times New Roman;Times;Serif" w:hAnsi="Times New Roman;Times;Serif"/>
                <w:b w:val="false"/>
                <w:i w:val="false"/>
                <w:caps w:val="false"/>
                <w:smallCaps w:val="false"/>
                <w:sz w:val="20"/>
              </w:rPr>
              <w:t>85-0935006</w:t>
            </w:r>
          </w:p>
        </w:tc>
      </w:tr>
      <w:tr>
        <w:trPr/>
        <w:tc>
          <w:tcPr>
            <w:tcW w:w="221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A_edei--EntityAddressAddressLine1_"/>
      <w:bookmarkEnd w:id="8"/>
      <w:r>
        <w:rPr>
          <w:rFonts w:ascii="Times New Roman;Times;Serif" w:hAnsi="Times New Roman;Times;Serif"/>
          <w:b/>
          <w:i w:val="false"/>
          <w:caps w:val="false"/>
          <w:smallCaps w:val="false"/>
          <w:sz w:val="20"/>
        </w:rPr>
        <w:t>9100 Fall View Drive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C_edei--EntityAddressCityOrTown_c2"/>
      <w:bookmarkEnd w:id="9"/>
      <w:r>
        <w:rPr>
          <w:rFonts w:ascii="Times New Roman;Times;Serif" w:hAnsi="Times New Roman;Times;Serif"/>
          <w:b/>
          <w:i w:val="false"/>
          <w:caps w:val="false"/>
          <w:smallCaps w:val="false"/>
          <w:sz w:val="20"/>
        </w:rPr>
        <w:t xml:space="preserve">Fishers, </w:t>
      </w:r>
      <w:bookmarkStart w:id="10" w:name="xdx_901_edei--EntityAddressStateOrProvin"/>
      <w:bookmarkEnd w:id="10"/>
      <w:r>
        <w:rPr>
          <w:rFonts w:ascii="Times New Roman;Times;Serif" w:hAnsi="Times New Roman;Times;Serif"/>
          <w:b/>
          <w:i w:val="false"/>
          <w:caps w:val="false"/>
          <w:smallCaps w:val="false"/>
          <w:sz w:val="20"/>
        </w:rPr>
        <w:t xml:space="preserve">IN </w:t>
      </w:r>
      <w:bookmarkStart w:id="11" w:name="xdx_903_edei--EntityAddressPostalZipCode"/>
      <w:bookmarkEnd w:id="11"/>
      <w:r>
        <w:rPr>
          <w:rFonts w:ascii="Times New Roman;Times;Serif" w:hAnsi="Times New Roman;Times;Serif"/>
          <w:b/>
          <w:i w:val="false"/>
          <w:caps w:val="false"/>
          <w:smallCaps w:val="false"/>
          <w:sz w:val="20"/>
        </w:rPr>
        <w:t>46037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with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B_edei--CityAreaCode_c20260727__20"/>
      <w:bookmarkEnd w:id="12"/>
      <w:r>
        <w:rPr>
          <w:rFonts w:ascii="Times New Roman;Times;Serif" w:hAnsi="Times New Roman;Times;Serif"/>
          <w:b/>
          <w:i w:val="false"/>
          <w:caps w:val="false"/>
          <w:smallCaps w:val="false"/>
          <w:sz w:val="20"/>
        </w:rPr>
        <w:t xml:space="preserve">(463) </w:t>
      </w:r>
      <w:bookmarkStart w:id="13" w:name="xdx_904_edei--LocalPhoneNumber_c20260727"/>
      <w:bookmarkEnd w:id="13"/>
      <w:r>
        <w:rPr>
          <w:rFonts w:ascii="Times New Roman;Times;Serif" w:hAnsi="Times New Roman;Times;Serif"/>
          <w:b/>
          <w:i w:val="false"/>
          <w:caps w:val="false"/>
          <w:smallCaps w:val="false"/>
          <w:sz w:val="20"/>
        </w:rPr>
        <w:t>270-0092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0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9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0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1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6735" w:type="dxa"/>
        <w:jc w:val="left"/>
        <w:tblInd w:w="0" w:type="dxa"/>
        <w:tblLayout w:type="fixed"/>
        <w:tblCellMar>
          <w:top w:w="0" w:type="dxa"/>
          <w:left w:w="0" w:type="dxa"/>
          <w:bottom w:w="28" w:type="dxa"/>
          <w:right w:w="0" w:type="dxa"/>
        </w:tblCellMar>
      </w:tblPr>
      <w:tblGrid>
        <w:gridCol w:w="1490"/>
        <w:gridCol w:w="60"/>
        <w:gridCol w:w="1535"/>
        <w:gridCol w:w="60"/>
        <w:gridCol w:w="3590"/>
      </w:tblGrid>
      <w:tr>
        <w:trPr/>
        <w:tc>
          <w:tcPr>
            <w:tcW w:w="14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1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Security12bTitle_c20260727"/>
            <w:bookmarkEnd w:id="18"/>
            <w:r>
              <w:rPr>
                <w:rFonts w:ascii="Times New Roman;Times;Serif" w:hAnsi="Times New Roman;Times;Serif"/>
                <w:b w:val="false"/>
                <w:i w:val="false"/>
                <w:caps w:val="false"/>
                <w:smallCaps w:val="false"/>
                <w:sz w:val="20"/>
              </w:rPr>
              <w:t>Common Stock</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TradingSymbol_c20260727__2"/>
            <w:bookmarkEnd w:id="19"/>
            <w:r>
              <w:rPr>
                <w:rFonts w:ascii="Times New Roman;Times;Serif" w:hAnsi="Times New Roman;Times;Serif"/>
                <w:b w:val="false"/>
                <w:i w:val="false"/>
                <w:caps w:val="false"/>
                <w:smallCaps w:val="false"/>
                <w:sz w:val="20"/>
              </w:rPr>
              <w:t>ARAI</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CFR§230.405) or Rule 12b-2 of the Securities Exchange Act of 1934 (17 CFR §240.12b-2).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0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Todd Pepmeier, Chief Financial Officer of Arrive AI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notified the Company of his resignation from his position as Chief Financial Officer, effective August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Laurie Tucker resigned from her position as a director of the Company. Ms. Tucker’s resignation was not the result of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625"/>
        <w:gridCol w:w="320"/>
        <w:gridCol w:w="1955"/>
      </w:tblGrid>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ARRIVE AI, INC.</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31, 2026</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Daniel S. O’Toole</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S. O’Toole</w:t>
            </w:r>
          </w:p>
        </w:tc>
      </w:tr>
      <w:tr>
        <w:trPr/>
        <w:tc>
          <w:tcPr>
            <w:tcW w:w="162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426</Words>
  <Characters>2330</Characters>
  <CharactersWithSpaces>2755</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