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9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September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Arrive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A_edei--EntityFileNumber_c20260924"/>
      <w:bookmarkEnd w:id="5"/>
      <w:r>
        <w:rPr>
          <w:rFonts w:ascii="Times New Roman;Times;Serif" w:hAnsi="Times New Roman;Times;Serif"/>
          <w:b/>
          <w:i w:val="false"/>
          <w:caps w:val="false"/>
          <w:smallCaps w:val="false"/>
          <w:sz w:val="20"/>
        </w:rPr>
        <w:t>001-42645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4165" w:type="dxa"/>
        <w:jc w:val="left"/>
        <w:tblInd w:w="0" w:type="dxa"/>
        <w:tblLayout w:type="fixed"/>
        <w:tblCellMar>
          <w:top w:w="0" w:type="dxa"/>
          <w:left w:w="0" w:type="dxa"/>
          <w:bottom w:w="28" w:type="dxa"/>
          <w:right w:w="0" w:type="dxa"/>
        </w:tblCellMar>
      </w:tblPr>
      <w:tblGrid>
        <w:gridCol w:w="2210"/>
        <w:gridCol w:w="60"/>
        <w:gridCol w:w="189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5_edei--EntityIncorporationStateCo"/>
            <w:bookmarkEnd w:id="6"/>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3_edei--EntityTaxIdentificationNum"/>
            <w:bookmarkEnd w:id="7"/>
            <w:r>
              <w:rPr>
                <w:rFonts w:ascii="Times New Roman;Times;Serif" w:hAnsi="Times New Roman;Times;Serif"/>
                <w:b w:val="false"/>
                <w:i w:val="false"/>
                <w:caps w:val="false"/>
                <w:smallCaps w:val="false"/>
                <w:sz w:val="20"/>
              </w:rPr>
              <w:t>85-0935006</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Fishers, </w:t>
      </w:r>
      <w:bookmarkStart w:id="10" w:name="xdx_905_edei--EntityAddressStateOrProvin"/>
      <w:bookmarkEnd w:id="10"/>
      <w:r>
        <w:rPr>
          <w:rFonts w:ascii="Times New Roman;Times;Serif" w:hAnsi="Times New Roman;Times;Serif"/>
          <w:b/>
          <w:i w:val="false"/>
          <w:caps w:val="false"/>
          <w:smallCaps w:val="false"/>
          <w:sz w:val="20"/>
        </w:rPr>
        <w:t xml:space="preserve">IN </w:t>
      </w:r>
      <w:bookmarkStart w:id="11" w:name="xdx_900_edei--EntityAddressPostalZipCode"/>
      <w:bookmarkEnd w:id="11"/>
      <w:r>
        <w:rPr>
          <w:rFonts w:ascii="Times New Roman;Times;Serif" w:hAnsi="Times New Roman;Times;Serif"/>
          <w:b/>
          <w:i w:val="false"/>
          <w:caps w:val="false"/>
          <w:smallCaps w:val="false"/>
          <w:sz w:val="20"/>
        </w:rPr>
        <w:t>46037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with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C_edei--CityAreaCode_c20260924__20"/>
      <w:bookmarkEnd w:id="12"/>
      <w:r>
        <w:rPr>
          <w:rFonts w:ascii="Times New Roman;Times;Serif" w:hAnsi="Times New Roman;Times;Serif"/>
          <w:b/>
          <w:i w:val="false"/>
          <w:caps w:val="false"/>
          <w:smallCaps w:val="false"/>
          <w:sz w:val="20"/>
        </w:rPr>
        <w:t xml:space="preserve">(463) </w:t>
      </w:r>
      <w:bookmarkStart w:id="13" w:name="xdx_908_edei--LocalPhoneNumber_c20260924"/>
      <w:bookmarkEnd w:id="13"/>
      <w:r>
        <w:rPr>
          <w:rFonts w:ascii="Times New Roman;Times;Serif" w:hAnsi="Times New Roman;Times;Serif"/>
          <w:b/>
          <w:i w:val="false"/>
          <w:caps w:val="false"/>
          <w:smallCaps w:val="false"/>
          <w:sz w:val="20"/>
        </w:rPr>
        <w:t>270-0092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3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B_edei--SolicitingMaterial_c202609"/>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3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490"/>
        <w:gridCol w:w="60"/>
        <w:gridCol w:w="153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60924"/>
            <w:bookmarkEnd w:id="18"/>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TradingSymbol_c20260924__2"/>
            <w:bookmarkEnd w:id="19"/>
            <w:r>
              <w:rPr>
                <w:rFonts w:ascii="Times New Roman;Times;Serif" w:hAnsi="Times New Roman;Times;Serif"/>
                <w:b w:val="false"/>
                <w:i w:val="false"/>
                <w:caps w:val="false"/>
                <w:smallCaps w:val="false"/>
                <w:sz w:val="20"/>
              </w:rPr>
              <w:t>ARAI</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CFR§230.405) or Rule 12b-2 of the Securities Exchange Act of 1934 (17 CFR §240.12b-2).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6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2026, Mark Hamm, Chief Operating Officer of Arrive AI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notified the Company of his resignation from his position as a member of the Board of Directors and Chief Operating Officer, effective October 2, 2026. Mr. Hamm’s resignation was not the result of any disagreement with the Company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2135"/>
        <w:gridCol w:w="320"/>
        <w:gridCol w:w="1955"/>
      </w:tblGrid>
      <w:tr>
        <w:trPr/>
        <w:tc>
          <w:tcPr>
            <w:tcW w:w="2135" w:type="dxa"/>
            <w:tcBorders/>
            <w:vAlign w:val="center"/>
          </w:tcPr>
          <w:p>
            <w:pPr>
              <w:pStyle w:val="TableContents"/>
              <w:bidi w:val="0"/>
              <w:spacing w:before="0" w:after="283"/>
              <w:jc w:val="both"/>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213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29,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213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213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418</Words>
  <Characters>2297</Characters>
  <CharactersWithSpaces>2715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